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94ec530052a7f00fefc71ca808a64d6506740"/>
    <w:p>
      <w:pPr>
        <w:pStyle w:val="Heading3"/>
      </w:pPr>
      <w:r>
        <w:t xml:space="preserve">Городской научно-практический методический семинар «Проблемы краеведческой деятельности библиотек. Источники и библиография»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t xml:space="preserve">13 марта в библиотеке №171 "ЦБС ЮЗАО" прошел городской научно-практический семинар "Проблемы краеведческой деятельности библиотек. Источники и библиография".</w:t>
      </w:r>
      <w:r>
        <w:br/>
      </w:r>
      <w:r>
        <w:br/>
      </w:r>
      <w:r>
        <w:t xml:space="preserve">На семинаре были рассмотрены вопросы о форме, к вопросу о сущностном содержании краеведческой работы, о количестве краеведческой литературы, об обработке этой литературы, о ее библиографическом и источниковедческом описании и о музейно-выставочной деятельности библиотек.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http://cbsuzao.mos.ru/presscenter/activities-library/detail/8771841.html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71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71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2024-05-17T08:36:49Z</dcterms:created>
  <dcterms:modified xsi:type="dcterms:W3CDTF">2024-05-17T08:36:49Z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